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FA" w:rsidRDefault="00D179FA" w:rsidP="00D179FA">
      <w:pPr>
        <w:pStyle w:val="berschrift2"/>
      </w:pPr>
      <w:r>
        <w:t>Bericht aus der deutschsprachigen Alma-Anwendergruppe:</w:t>
      </w:r>
    </w:p>
    <w:p w:rsidR="00D179FA" w:rsidRDefault="00D179FA" w:rsidP="00D179FA">
      <w:pPr>
        <w:pStyle w:val="Listenabsatz"/>
        <w:numPr>
          <w:ilvl w:val="0"/>
          <w:numId w:val="2"/>
        </w:numPr>
      </w:pPr>
      <w:r>
        <w:t xml:space="preserve">1. Treffen vom 21. bis 22.02.2017 in Mannheim </w:t>
      </w:r>
    </w:p>
    <w:p w:rsidR="00D179FA" w:rsidRDefault="00D179FA" w:rsidP="00D179FA">
      <w:pPr>
        <w:pStyle w:val="Listenabsatz"/>
        <w:numPr>
          <w:ilvl w:val="0"/>
          <w:numId w:val="2"/>
        </w:numPr>
      </w:pPr>
      <w:r>
        <w:t>Ziel: Stand der Auslieferung der Spezifika für den deutschsprachigen Raum festzuhalten</w:t>
      </w:r>
    </w:p>
    <w:p w:rsidR="00D179FA" w:rsidRDefault="00D179FA" w:rsidP="00D179FA">
      <w:pPr>
        <w:pStyle w:val="Listenabsatz"/>
        <w:numPr>
          <w:ilvl w:val="0"/>
          <w:numId w:val="2"/>
        </w:numPr>
      </w:pPr>
      <w:r>
        <w:t>Beschlüsse:</w:t>
      </w:r>
    </w:p>
    <w:p w:rsidR="00D179FA" w:rsidRDefault="00D179FA" w:rsidP="00D179FA">
      <w:pPr>
        <w:pStyle w:val="Listenabsatz"/>
        <w:numPr>
          <w:ilvl w:val="1"/>
          <w:numId w:val="2"/>
        </w:numPr>
      </w:pPr>
      <w:r>
        <w:t>weiterer Austausch von Informationen beschlossen, z.B. Reports im Community-Bereich von Alma Analytics einzustellen</w:t>
      </w:r>
    </w:p>
    <w:p w:rsidR="00D179FA" w:rsidRDefault="00D179FA" w:rsidP="00D179FA">
      <w:pPr>
        <w:pStyle w:val="Listenabsatz"/>
        <w:numPr>
          <w:ilvl w:val="1"/>
          <w:numId w:val="2"/>
        </w:numPr>
      </w:pPr>
      <w:r>
        <w:t>weiteres Vorgehen beim Datenaustausch mit EZB und ZDB</w:t>
      </w:r>
    </w:p>
    <w:p w:rsidR="00D179FA" w:rsidRDefault="00D179FA" w:rsidP="00D179FA">
      <w:pPr>
        <w:pStyle w:val="Listenabsatz"/>
        <w:numPr>
          <w:ilvl w:val="0"/>
          <w:numId w:val="2"/>
        </w:numPr>
      </w:pPr>
      <w:r>
        <w:t xml:space="preserve">Fazit: Insgesamt hat Ex </w:t>
      </w:r>
      <w:proofErr w:type="spellStart"/>
      <w:r>
        <w:t>Libris</w:t>
      </w:r>
      <w:proofErr w:type="spellEnd"/>
      <w:r>
        <w:t xml:space="preserve"> bereits viele für den deutschsprachigen Bereich zentrale Funktionen entwickelt, insbesondere alle SLNP-gestützten Fernleihfunktionen.</w:t>
      </w:r>
    </w:p>
    <w:p w:rsidR="00D179FA" w:rsidRDefault="00D179FA" w:rsidP="00D179FA">
      <w:r>
        <w:tab/>
      </w:r>
    </w:p>
    <w:p w:rsidR="00D179FA" w:rsidRDefault="00D179FA" w:rsidP="00D179FA">
      <w:pPr>
        <w:pStyle w:val="berschrift2"/>
      </w:pPr>
      <w:r>
        <w:t>Bericht aus der deutschsprachigen Rosetta-Anwendergruppe:</w:t>
      </w:r>
    </w:p>
    <w:p w:rsidR="00D179FA" w:rsidRDefault="00D179FA" w:rsidP="00D179FA">
      <w:pPr>
        <w:pStyle w:val="Listenabsatz"/>
        <w:numPr>
          <w:ilvl w:val="0"/>
          <w:numId w:val="2"/>
        </w:numPr>
      </w:pPr>
      <w:r>
        <w:t>5. Jahrestreffen vom 02. bis 03.05.2017 in München</w:t>
      </w:r>
    </w:p>
    <w:p w:rsidR="00D179FA" w:rsidRDefault="00D179FA" w:rsidP="00D179FA">
      <w:pPr>
        <w:pStyle w:val="Listenabsatz"/>
        <w:numPr>
          <w:ilvl w:val="0"/>
          <w:numId w:val="2"/>
        </w:numPr>
      </w:pPr>
      <w:r>
        <w:t>Leitung ging für das kommende Jahr von BSB/ETH auf das hbz über, das in diesem Jahr zur Gruppe hinzugestoßen ist.</w:t>
      </w:r>
    </w:p>
    <w:p w:rsidR="00D179FA" w:rsidRDefault="00D179FA" w:rsidP="00D179FA">
      <w:pPr>
        <w:pStyle w:val="Listenabsatz"/>
        <w:numPr>
          <w:ilvl w:val="0"/>
          <w:numId w:val="2"/>
        </w:numPr>
      </w:pPr>
      <w:r>
        <w:t xml:space="preserve">Auswahl zentraler </w:t>
      </w:r>
      <w:proofErr w:type="spellStart"/>
      <w:r>
        <w:t>Themen:</w:t>
      </w:r>
      <w:proofErr w:type="spellEnd"/>
    </w:p>
    <w:p w:rsidR="00D179FA" w:rsidRDefault="00D179FA" w:rsidP="00D179FA">
      <w:pPr>
        <w:pStyle w:val="Listenabsatz"/>
        <w:numPr>
          <w:ilvl w:val="1"/>
          <w:numId w:val="2"/>
        </w:numPr>
      </w:pPr>
      <w:proofErr w:type="spellStart"/>
      <w:r>
        <w:t>Pre-Ingest-Strategien</w:t>
      </w:r>
      <w:proofErr w:type="spellEnd"/>
    </w:p>
    <w:p w:rsidR="00D179FA" w:rsidRDefault="00D179FA" w:rsidP="00D179FA">
      <w:pPr>
        <w:pStyle w:val="Listenabsatz"/>
        <w:numPr>
          <w:ilvl w:val="1"/>
          <w:numId w:val="2"/>
        </w:numPr>
      </w:pPr>
      <w:r>
        <w:t>OAIS- und PREMIS-Konformität</w:t>
      </w:r>
    </w:p>
    <w:p w:rsidR="00D179FA" w:rsidRDefault="00D179FA" w:rsidP="00D179FA">
      <w:pPr>
        <w:pStyle w:val="Listenabsatz"/>
        <w:numPr>
          <w:ilvl w:val="1"/>
          <w:numId w:val="2"/>
        </w:numPr>
      </w:pPr>
      <w:r>
        <w:t>Laufzeitanalysen der Formatidentifikation und alternative Modelle zur Formatvalidierung</w:t>
      </w:r>
    </w:p>
    <w:p w:rsidR="00D179FA" w:rsidRDefault="00D179FA" w:rsidP="00D179FA">
      <w:pPr>
        <w:pStyle w:val="Listenabsatz"/>
        <w:numPr>
          <w:ilvl w:val="1"/>
          <w:numId w:val="2"/>
        </w:numPr>
      </w:pPr>
      <w:r>
        <w:t>unzureichende Dokumentation der Rosetta Web Services</w:t>
      </w:r>
      <w:bookmarkStart w:id="0" w:name="_GoBack"/>
      <w:bookmarkEnd w:id="0"/>
    </w:p>
    <w:p w:rsidR="00D179FA" w:rsidRDefault="00D179FA" w:rsidP="00D179FA">
      <w:pPr>
        <w:pStyle w:val="Listenabsatz"/>
        <w:numPr>
          <w:ilvl w:val="1"/>
          <w:numId w:val="2"/>
        </w:numPr>
      </w:pPr>
      <w:r>
        <w:t>Supportqualität (lange Antwortzeiten, im "Development" hängengebliebene Cases)</w:t>
      </w:r>
    </w:p>
    <w:p w:rsidR="004F1D64" w:rsidRDefault="00D179FA" w:rsidP="00D179FA">
      <w:pPr>
        <w:pStyle w:val="Listenabsatz"/>
        <w:numPr>
          <w:ilvl w:val="0"/>
          <w:numId w:val="2"/>
        </w:numPr>
      </w:pPr>
      <w:r>
        <w:t>Weiterer wesentlicher TOP  war die Diskussion über die angedachte Restrukturierung der internationalen Rosetta User Group in vier Working Groups.</w:t>
      </w:r>
    </w:p>
    <w:sectPr w:rsidR="004F1D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126"/>
    <w:multiLevelType w:val="hybridMultilevel"/>
    <w:tmpl w:val="62668298"/>
    <w:lvl w:ilvl="0" w:tplc="136ECA2A">
      <w:numFmt w:val="bullet"/>
      <w:lvlText w:val="•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B0E71BE"/>
    <w:multiLevelType w:val="hybridMultilevel"/>
    <w:tmpl w:val="9AFAF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C7666"/>
    <w:multiLevelType w:val="hybridMultilevel"/>
    <w:tmpl w:val="0220FF54"/>
    <w:lvl w:ilvl="0" w:tplc="136ECA2A">
      <w:numFmt w:val="bullet"/>
      <w:lvlText w:val="•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FA"/>
    <w:rsid w:val="004F1D64"/>
    <w:rsid w:val="00D1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7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79F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17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7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79F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17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MKRATZER</dc:creator>
  <cp:lastModifiedBy>MKRATZER</cp:lastModifiedBy>
  <cp:revision>1</cp:revision>
  <dcterms:created xsi:type="dcterms:W3CDTF">2017-06-23T07:53:00Z</dcterms:created>
  <dcterms:modified xsi:type="dcterms:W3CDTF">2017-06-23T07:57:00Z</dcterms:modified>
</cp:coreProperties>
</file>